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37" w:rsidRDefault="00F13437" w:rsidP="00F13437">
      <w:pPr>
        <w:rPr>
          <w:color w:val="000000"/>
          <w:sz w:val="28"/>
          <w:szCs w:val="28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2698"/>
        <w:gridCol w:w="236"/>
        <w:gridCol w:w="768"/>
        <w:gridCol w:w="6930"/>
      </w:tblGrid>
      <w:tr w:rsidR="00F13437" w:rsidRPr="000D4826" w:rsidTr="00BC5388">
        <w:trPr>
          <w:trHeight w:val="438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8DB3E2" w:themeFill="text2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Автор проекта </w:t>
            </w:r>
          </w:p>
        </w:tc>
      </w:tr>
      <w:tr w:rsidR="00F13437" w:rsidRPr="000D4826" w:rsidTr="00BC5388">
        <w:trPr>
          <w:trHeight w:val="425"/>
        </w:trPr>
        <w:tc>
          <w:tcPr>
            <w:tcW w:w="347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Фамилия, имя отчество</w:t>
            </w:r>
          </w:p>
        </w:tc>
        <w:tc>
          <w:tcPr>
            <w:tcW w:w="716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BC5388" w:rsidP="00F13437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Платонова Елена Вячеславовна</w:t>
            </w:r>
          </w:p>
        </w:tc>
      </w:tr>
      <w:tr w:rsidR="00F13437" w:rsidRPr="000D4826" w:rsidTr="00BC5388">
        <w:trPr>
          <w:trHeight w:val="425"/>
        </w:trPr>
        <w:tc>
          <w:tcPr>
            <w:tcW w:w="347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Регион</w:t>
            </w:r>
          </w:p>
        </w:tc>
        <w:tc>
          <w:tcPr>
            <w:tcW w:w="716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E34540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proofErr w:type="spellStart"/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Приморск</w:t>
            </w:r>
            <w:proofErr w:type="gramStart"/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о</w:t>
            </w:r>
            <w:proofErr w:type="spellEnd"/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-</w:t>
            </w:r>
            <w:proofErr w:type="gramEnd"/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Ахтарский</w:t>
            </w:r>
            <w:proofErr w:type="spellEnd"/>
          </w:p>
        </w:tc>
      </w:tr>
      <w:tr w:rsidR="00F13437" w:rsidRPr="000D4826" w:rsidTr="000D4826">
        <w:trPr>
          <w:trHeight w:val="709"/>
        </w:trPr>
        <w:tc>
          <w:tcPr>
            <w:tcW w:w="347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Населенный пункт, в котором находится ДОУ</w:t>
            </w:r>
          </w:p>
        </w:tc>
        <w:tc>
          <w:tcPr>
            <w:tcW w:w="716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3D097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г</w:t>
            </w:r>
            <w:r w:rsidR="00ED37DC"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 xml:space="preserve">ород </w:t>
            </w:r>
            <w:proofErr w:type="spellStart"/>
            <w:proofErr w:type="gramStart"/>
            <w:r w:rsidR="00E34540"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Приморско</w:t>
            </w:r>
            <w:proofErr w:type="spellEnd"/>
            <w:r w:rsidR="00E34540"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 xml:space="preserve">- </w:t>
            </w:r>
            <w:proofErr w:type="spellStart"/>
            <w:r w:rsidR="00E34540"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Ахтарск</w:t>
            </w:r>
            <w:proofErr w:type="spellEnd"/>
            <w:proofErr w:type="gramEnd"/>
          </w:p>
        </w:tc>
      </w:tr>
      <w:tr w:rsidR="00F13437" w:rsidRPr="000D4826" w:rsidTr="00BC5388">
        <w:trPr>
          <w:trHeight w:val="425"/>
        </w:trPr>
        <w:tc>
          <w:tcPr>
            <w:tcW w:w="3472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Название ДОУ</w:t>
            </w:r>
          </w:p>
        </w:tc>
        <w:tc>
          <w:tcPr>
            <w:tcW w:w="716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F13437" w:rsidP="006F1121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М</w:t>
            </w:r>
            <w:r w:rsidR="006F1121"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Б</w:t>
            </w:r>
            <w:r w:rsidR="00E34540"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ДОУ  № 18</w:t>
            </w:r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«</w:t>
            </w:r>
            <w:r w:rsidR="00E34540"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Солнышко</w:t>
            </w:r>
            <w:r w:rsidRPr="000D4826"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  <w:t>»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8DB3E2" w:themeFill="text2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Описание проекта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9E0B22">
            <w:pPr>
              <w:pStyle w:val="1"/>
              <w:rPr>
                <w:b w:val="0"/>
                <w:sz w:val="27"/>
                <w:szCs w:val="27"/>
              </w:rPr>
            </w:pPr>
            <w:r w:rsidRPr="000D4826">
              <w:rPr>
                <w:sz w:val="27"/>
                <w:szCs w:val="27"/>
                <w:lang w:eastAsia="en-US"/>
              </w:rPr>
              <w:t>Название темы учебного проекта:</w:t>
            </w:r>
            <w:r w:rsidRPr="000D4826">
              <w:rPr>
                <w:b w:val="0"/>
                <w:sz w:val="27"/>
                <w:szCs w:val="27"/>
                <w:lang w:eastAsia="en-US"/>
              </w:rPr>
              <w:t xml:space="preserve">  «</w:t>
            </w:r>
            <w:r w:rsidR="00F77914" w:rsidRPr="000D4826">
              <w:rPr>
                <w:b w:val="0"/>
                <w:sz w:val="27"/>
                <w:szCs w:val="27"/>
              </w:rPr>
              <w:t>Адаптация детей младшего дошкольного возраста к условиям детского сада средствами изобразительной деятельности»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spacing w:line="276" w:lineRule="auto"/>
              <w:rPr>
                <w:sz w:val="27"/>
                <w:szCs w:val="27"/>
              </w:rPr>
            </w:pPr>
            <w:r w:rsidRPr="000D4826">
              <w:rPr>
                <w:b/>
                <w:sz w:val="27"/>
                <w:szCs w:val="27"/>
              </w:rPr>
              <w:t>Творческое название:</w:t>
            </w:r>
            <w:r w:rsidRPr="000D4826">
              <w:rPr>
                <w:sz w:val="27"/>
                <w:szCs w:val="27"/>
              </w:rPr>
              <w:t xml:space="preserve"> «</w:t>
            </w:r>
            <w:r w:rsidR="009E0B22" w:rsidRPr="000D4826">
              <w:rPr>
                <w:sz w:val="27"/>
                <w:szCs w:val="27"/>
              </w:rPr>
              <w:t>Маленькие художники</w:t>
            </w:r>
            <w:r w:rsidRPr="000D4826">
              <w:rPr>
                <w:sz w:val="27"/>
                <w:szCs w:val="27"/>
              </w:rPr>
              <w:t>»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 xml:space="preserve">Краткое содержание проекта </w:t>
            </w:r>
          </w:p>
        </w:tc>
      </w:tr>
      <w:tr w:rsidR="00F13437" w:rsidRPr="000D4826" w:rsidTr="00BD0082">
        <w:trPr>
          <w:trHeight w:val="89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13437" w:rsidP="00F77914">
            <w:pPr>
              <w:pStyle w:val="a3"/>
              <w:spacing w:line="276" w:lineRule="auto"/>
              <w:rPr>
                <w:sz w:val="27"/>
                <w:szCs w:val="27"/>
                <w:lang w:eastAsia="en-US"/>
              </w:rPr>
            </w:pPr>
            <w:r w:rsidRPr="000D4826">
              <w:rPr>
                <w:sz w:val="27"/>
                <w:szCs w:val="27"/>
                <w:lang w:eastAsia="en-US"/>
              </w:rPr>
              <w:t xml:space="preserve">Проект проводится в рамках реализации программы по вариативному образованию. </w:t>
            </w:r>
            <w:proofErr w:type="gramStart"/>
            <w:r w:rsidRPr="000D4826">
              <w:rPr>
                <w:sz w:val="27"/>
                <w:szCs w:val="27"/>
                <w:lang w:eastAsia="en-US"/>
              </w:rPr>
              <w:t>Рассчитан</w:t>
            </w:r>
            <w:proofErr w:type="gramEnd"/>
            <w:r w:rsidRPr="000D4826">
              <w:rPr>
                <w:sz w:val="27"/>
                <w:szCs w:val="27"/>
                <w:lang w:eastAsia="en-US"/>
              </w:rPr>
              <w:t xml:space="preserve"> на детей и родителей, будущих воспитанников ДОУ.  Проект реализуется  в рамках группы </w:t>
            </w:r>
            <w:r w:rsidR="00F77914" w:rsidRPr="000D4826">
              <w:rPr>
                <w:sz w:val="27"/>
                <w:szCs w:val="27"/>
                <w:lang w:eastAsia="en-US"/>
              </w:rPr>
              <w:t xml:space="preserve">детей младшего дошкольного. </w:t>
            </w:r>
            <w:r w:rsidRPr="000D4826">
              <w:rPr>
                <w:sz w:val="27"/>
                <w:szCs w:val="27"/>
                <w:lang w:eastAsia="en-US"/>
              </w:rPr>
              <w:t xml:space="preserve">Проект полностью соответствует Федеральному компоненту государственного стандарта общего образования по внедрению вариативных форм образования. 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8DB3E2" w:themeFill="text2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 xml:space="preserve">Предметы </w:t>
            </w:r>
          </w:p>
        </w:tc>
      </w:tr>
      <w:tr w:rsidR="00F13437" w:rsidRPr="000D4826" w:rsidTr="00BD008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i/>
                <w:iCs/>
                <w:sz w:val="27"/>
                <w:szCs w:val="27"/>
                <w:lang w:eastAsia="en-US"/>
              </w:rPr>
              <w:t>Интеграция всех видов детской деятельности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5B3D7" w:themeFill="accent1" w:themeFillTint="99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 xml:space="preserve">Группы </w:t>
            </w:r>
          </w:p>
        </w:tc>
      </w:tr>
      <w:tr w:rsidR="00F13437" w:rsidRPr="000D4826" w:rsidTr="00BD0082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77914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i/>
                <w:spacing w:val="5"/>
                <w:sz w:val="27"/>
                <w:szCs w:val="27"/>
                <w:lang w:eastAsia="en-US"/>
              </w:rPr>
              <w:t>Группа общеразвивающей направленности младшего дошкольного возраста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5B3D7" w:themeFill="accent1" w:themeFillTint="99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Приблизительная продолжительность проекта</w:t>
            </w:r>
          </w:p>
        </w:tc>
      </w:tr>
      <w:tr w:rsidR="00F13437" w:rsidRPr="000D4826" w:rsidTr="00BD0082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77914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iCs/>
                <w:color w:val="auto"/>
                <w:sz w:val="27"/>
                <w:szCs w:val="27"/>
                <w:lang w:eastAsia="en-US"/>
              </w:rPr>
              <w:t>6</w:t>
            </w:r>
            <w:r w:rsidR="00F13437" w:rsidRPr="000D4826">
              <w:rPr>
                <w:rFonts w:ascii="Times New Roman" w:hAnsi="Times New Roman" w:cs="Times New Roman"/>
                <w:iCs/>
                <w:color w:val="auto"/>
                <w:sz w:val="27"/>
                <w:szCs w:val="27"/>
                <w:lang w:eastAsia="en-US"/>
              </w:rPr>
              <w:t xml:space="preserve"> месяцев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5B3D7" w:themeFill="accent1" w:themeFillTint="99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Основа проекта</w:t>
            </w:r>
          </w:p>
        </w:tc>
      </w:tr>
      <w:tr w:rsidR="00F13437" w:rsidRPr="000D4826" w:rsidTr="009E0B22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5B3D7" w:themeFill="accent1" w:themeFillTint="99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Образовательные стандарты </w:t>
            </w:r>
          </w:p>
        </w:tc>
      </w:tr>
      <w:tr w:rsidR="00F13437" w:rsidRPr="000D4826" w:rsidTr="00BD0082">
        <w:trPr>
          <w:trHeight w:val="870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77914" w:rsidRPr="000D4826" w:rsidRDefault="00F13437" w:rsidP="00F77914">
            <w:pPr>
              <w:tabs>
                <w:tab w:val="left" w:pos="798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0D4826">
              <w:rPr>
                <w:bCs/>
                <w:i/>
                <w:iCs/>
                <w:sz w:val="27"/>
                <w:szCs w:val="27"/>
              </w:rPr>
              <w:t xml:space="preserve"> </w:t>
            </w:r>
            <w:r w:rsidR="00F77914" w:rsidRPr="000D4826">
              <w:rPr>
                <w:bCs/>
                <w:sz w:val="27"/>
                <w:szCs w:val="27"/>
              </w:rPr>
              <w:t xml:space="preserve">Проблема адаптации детей к детскому саду не нова, но остается актуальной в силу ряда причин. </w:t>
            </w:r>
          </w:p>
          <w:p w:rsidR="00F77914" w:rsidRPr="000D4826" w:rsidRDefault="00F77914" w:rsidP="00F77914">
            <w:pPr>
              <w:tabs>
                <w:tab w:val="left" w:pos="798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0D4826">
              <w:rPr>
                <w:bCs/>
                <w:sz w:val="27"/>
                <w:szCs w:val="27"/>
              </w:rPr>
              <w:tab/>
              <w:t xml:space="preserve">Несмотря на многочисленные исследования периода адаптации и рекомендации по облегчению ее протекания, наблюдения за детьми при поступлении в ДОУ демонстрируют, что проблема еще не решена. </w:t>
            </w:r>
          </w:p>
          <w:p w:rsidR="00F13437" w:rsidRPr="000D4826" w:rsidRDefault="00F77914" w:rsidP="00F77914">
            <w:pPr>
              <w:tabs>
                <w:tab w:val="left" w:pos="798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0D4826">
              <w:rPr>
                <w:bCs/>
                <w:sz w:val="27"/>
                <w:szCs w:val="27"/>
              </w:rPr>
              <w:tab/>
              <w:t xml:space="preserve">Все исследователи отмечают, что адаптация ребенка к ДОУ обычно протекает с массой негативных изменений в детском организме на всех уровнях и во всех системах. Поэтому необходимо искать новые подходы к организации  и проведению адаптационного периода. </w:t>
            </w:r>
            <w:r w:rsidRPr="000D4826">
              <w:rPr>
                <w:bCs/>
                <w:i/>
                <w:iCs/>
                <w:sz w:val="27"/>
                <w:szCs w:val="27"/>
              </w:rPr>
              <w:t xml:space="preserve"> 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8DB3E2" w:themeFill="text2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lastRenderedPageBreak/>
              <w:t>Дидактические цели и задачи: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Создание плавного перехода от воспитания  в условиях семьи к воспитанию в образовательном учреждении.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3437" w:rsidRPr="000D4826" w:rsidRDefault="007F5BAC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0D4826">
              <w:rPr>
                <w:rFonts w:ascii="Times New Roman" w:hAnsi="Times New Roman" w:cs="Times New Roman"/>
                <w:sz w:val="27"/>
                <w:szCs w:val="27"/>
              </w:rPr>
              <w:t xml:space="preserve"> .Помочь ребенку установить правильные взаимоотношения со сверстниками.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  <w:r w:rsidR="00F77914" w:rsidRPr="000D4826">
              <w:rPr>
                <w:rFonts w:ascii="Times New Roman" w:hAnsi="Times New Roman" w:cs="Times New Roman"/>
                <w:sz w:val="27"/>
                <w:szCs w:val="27"/>
              </w:rPr>
              <w:t xml:space="preserve"> Помочь ребенку как можно легче и быстрее привыкнуть к новой для него организации жизни.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3. Снимать  эмоциональное и мышечное напряжение, снижать  импульсивность, агрессивность.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4. Развивать  познавательную сферу в соответствии с возрастом, расширять  кругозор.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5. Взаимодействовать  с родителями с целью повышения их уровня компетентности по отношению к собственным детям.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6. Создать  единый стиль воспитания и общения с ребенком в образовательном учреждении и семье. </w:t>
            </w:r>
          </w:p>
          <w:p w:rsidR="00F13437" w:rsidRPr="000D4826" w:rsidRDefault="007F5BAC" w:rsidP="007F5BAC">
            <w:pPr>
              <w:pStyle w:val="Default0"/>
              <w:spacing w:line="276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7.</w:t>
            </w:r>
            <w:r w:rsidRPr="000D4826">
              <w:rPr>
                <w:rFonts w:ascii="Times New Roman" w:hAnsi="Times New Roman" w:cs="Times New Roman"/>
                <w:sz w:val="27"/>
                <w:szCs w:val="27"/>
              </w:rPr>
              <w:t xml:space="preserve"> Помочь ребенку привыкнуть к новой для него обстановке и ориентироваться в ней.</w:t>
            </w:r>
          </w:p>
        </w:tc>
      </w:tr>
      <w:tr w:rsidR="00F13437" w:rsidRPr="000D4826" w:rsidTr="00BD0082">
        <w:trPr>
          <w:trHeight w:val="683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eastAsia="+mn-ea" w:hAnsi="Times New Roman" w:cs="Times New Roman"/>
                <w:b/>
                <w:bCs/>
                <w:kern w:val="24"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Ожидаемые результаты обучения.</w:t>
            </w:r>
            <w:r w:rsidRPr="000D4826">
              <w:rPr>
                <w:rFonts w:ascii="Times New Roman" w:eastAsia="+mn-ea" w:hAnsi="Times New Roman" w:cs="Times New Roman"/>
                <w:b/>
                <w:bCs/>
                <w:kern w:val="24"/>
                <w:sz w:val="27"/>
                <w:szCs w:val="27"/>
              </w:rPr>
              <w:t xml:space="preserve"> 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</w:pPr>
            <w:r w:rsidRPr="000D4826"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  <w:t>Обеспечение условий для сохранения и укрепления физического и психического здоровья детей в соответствии с их психофизиологическими особенностями.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</w:pPr>
            <w:r w:rsidRPr="000D4826"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  <w:t>Решение проблем адаптационного периода / легкая степень адаптации/.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</w:pPr>
            <w:r w:rsidRPr="000D4826"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  <w:t>Создание комфортных «домашних» условий пребывания в детском саду.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</w:pPr>
            <w:r w:rsidRPr="000D4826"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  <w:t>Личностное развитие детей раннего возраста.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</w:pPr>
            <w:r w:rsidRPr="000D4826"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  <w:t>Создание дома режима приближенного к детскому саду.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eastAsia="+mn-ea" w:hAnsi="Times New Roman" w:cs="Times New Roman"/>
                <w:b/>
                <w:bCs/>
                <w:kern w:val="24"/>
                <w:sz w:val="27"/>
                <w:szCs w:val="27"/>
              </w:rPr>
            </w:pPr>
            <w:r w:rsidRPr="000D4826">
              <w:rPr>
                <w:rFonts w:ascii="Times New Roman" w:eastAsia="+mn-ea" w:hAnsi="Times New Roman" w:cs="Times New Roman"/>
                <w:bCs/>
                <w:kern w:val="24"/>
                <w:sz w:val="27"/>
                <w:szCs w:val="27"/>
              </w:rPr>
              <w:t>Создание системы взаимодействия с родителями.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5B3D7" w:themeFill="accent1" w:themeFillTint="99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 xml:space="preserve">Вопросы, направляющие проект </w:t>
            </w:r>
          </w:p>
        </w:tc>
      </w:tr>
      <w:tr w:rsidR="00F13437" w:rsidRPr="000D4826" w:rsidTr="00BC5388">
        <w:trPr>
          <w:trHeight w:val="425"/>
        </w:trPr>
        <w:tc>
          <w:tcPr>
            <w:tcW w:w="24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6D9F1" w:themeFill="text2" w:themeFillTint="33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 xml:space="preserve">Основополагающий вопрос </w:t>
            </w:r>
          </w:p>
        </w:tc>
        <w:tc>
          <w:tcPr>
            <w:tcW w:w="821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F13437" w:rsidP="007F5BAC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Правда ли, что</w:t>
            </w:r>
            <w:r w:rsidR="007F5BAC"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использование воспитателем   изобразительной деятельности                                                                 обеспечивает положительное эмоциональное состояние ребенка в период адаптации к ДОУ?</w:t>
            </w:r>
          </w:p>
        </w:tc>
      </w:tr>
      <w:tr w:rsidR="00F13437" w:rsidRPr="000D4826" w:rsidTr="00BC5388">
        <w:trPr>
          <w:trHeight w:val="669"/>
        </w:trPr>
        <w:tc>
          <w:tcPr>
            <w:tcW w:w="24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6D9F1" w:themeFill="text2" w:themeFillTint="33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Проблемные вопросы учебной темы</w:t>
            </w:r>
          </w:p>
        </w:tc>
        <w:tc>
          <w:tcPr>
            <w:tcW w:w="821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F13437" w:rsidP="00BD0082">
            <w:pPr>
              <w:pStyle w:val="Default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Какие возможности ребенка определяются особенностями появления у него разных форм социального поведения? </w:t>
            </w:r>
          </w:p>
        </w:tc>
      </w:tr>
      <w:tr w:rsidR="00F13437" w:rsidRPr="000D4826" w:rsidTr="00BC5388">
        <w:trPr>
          <w:trHeight w:val="425"/>
        </w:trPr>
        <w:tc>
          <w:tcPr>
            <w:tcW w:w="24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6D9F1" w:themeFill="text2" w:themeFillTint="33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Работа над проектом</w:t>
            </w:r>
          </w:p>
        </w:tc>
        <w:tc>
          <w:tcPr>
            <w:tcW w:w="821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Инструментарий для изучения готовности ребенка к ДОУ;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Инструментарий изучения воспитательного потенциала родителей;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Картотека игр адаптационного периода;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Конспекты занятий, развлечений, досугов;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Памятки родителям по взаимодействию с детьми  в период адаптации;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Практические материалы для проведения родительских собраний, консультаций для родителей будущих воспитанников. 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Игровое пространство</w:t>
            </w:r>
          </w:p>
          <w:p w:rsidR="00F13437" w:rsidRPr="000D4826" w:rsidRDefault="00F13437" w:rsidP="00F13437">
            <w:pPr>
              <w:pStyle w:val="Default0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64"/>
              </w:tabs>
              <w:spacing w:line="276" w:lineRule="auto"/>
              <w:ind w:left="22" w:firstLine="0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Активные методы взаимодействия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pStyle w:val="Default0"/>
              <w:tabs>
                <w:tab w:val="left" w:pos="379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F13437" w:rsidRPr="000D4826" w:rsidTr="00BD0082">
        <w:trPr>
          <w:trHeight w:val="1029"/>
        </w:trPr>
        <w:tc>
          <w:tcPr>
            <w:tcW w:w="2668" w:type="dxa"/>
            <w:gridSpan w:val="2"/>
            <w:tcBorders>
              <w:top w:val="single" w:sz="4" w:space="0" w:color="939498"/>
              <w:left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Этапы и сроки проведения проекта</w:t>
            </w:r>
            <w:r w:rsidRPr="000D482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:</w:t>
            </w:r>
          </w:p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796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I этап –</w:t>
            </w: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Организационно  - подготовительный   Сентябр</w:t>
            </w:r>
            <w:proofErr w:type="gramStart"/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ь-</w:t>
            </w:r>
            <w:proofErr w:type="gramEnd"/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октябрь </w:t>
            </w:r>
            <w:r w:rsidR="00E34540"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2019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D4826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II этап – </w:t>
            </w: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Практико-ориентированный       Ноябрь  – май </w:t>
            </w:r>
            <w:r w:rsidR="00E34540"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2019-2020</w:t>
            </w:r>
          </w:p>
          <w:p w:rsidR="00F13437" w:rsidRPr="000D4826" w:rsidRDefault="00F13437" w:rsidP="00BD0082">
            <w:pPr>
              <w:pStyle w:val="Default0"/>
              <w:spacing w:line="276" w:lineRule="auto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III этап – </w:t>
            </w:r>
            <w:r w:rsidRPr="000D4826">
              <w:rPr>
                <w:rFonts w:ascii="Times New Roman" w:hAnsi="Times New Roman" w:cs="Times New Roman"/>
                <w:bCs/>
                <w:sz w:val="27"/>
                <w:szCs w:val="27"/>
              </w:rPr>
              <w:t>Заключительно - рефлексивный</w:t>
            </w:r>
            <w:r w:rsidRPr="000D4826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       Июнь-сентябрь 20</w:t>
            </w:r>
            <w:r w:rsidR="00E34540" w:rsidRPr="000D4826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20</w:t>
            </w: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B8CCE4" w:themeFill="accent1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Учебные мероприятия</w:t>
            </w:r>
          </w:p>
        </w:tc>
      </w:tr>
      <w:tr w:rsidR="00F13437" w:rsidRPr="000D4826" w:rsidTr="00BD0082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005C85" w:rsidP="00BD0082">
            <w:pPr>
              <w:spacing w:after="120" w:line="276" w:lineRule="auto"/>
              <w:jc w:val="both"/>
              <w:rPr>
                <w:sz w:val="27"/>
                <w:szCs w:val="27"/>
              </w:rPr>
            </w:pPr>
            <w:r w:rsidRPr="000D4826">
              <w:rPr>
                <w:sz w:val="27"/>
                <w:szCs w:val="27"/>
              </w:rPr>
              <w:t>Занятия с использованием изобразительной деятельности</w:t>
            </w:r>
            <w:r w:rsidR="00F13437" w:rsidRPr="000D4826">
              <w:rPr>
                <w:sz w:val="27"/>
                <w:szCs w:val="27"/>
              </w:rPr>
              <w:t>,  праздники, прогулки, консультации специалистов</w:t>
            </w:r>
            <w:r w:rsidR="00832D9D" w:rsidRPr="000D4826">
              <w:rPr>
                <w:sz w:val="27"/>
                <w:szCs w:val="27"/>
              </w:rPr>
              <w:t xml:space="preserve">, </w:t>
            </w:r>
            <w:r w:rsidRPr="000D4826">
              <w:rPr>
                <w:sz w:val="27"/>
                <w:szCs w:val="27"/>
              </w:rPr>
              <w:t>наблюдения</w:t>
            </w:r>
          </w:p>
          <w:p w:rsidR="00F13437" w:rsidRPr="000D4826" w:rsidRDefault="00F13437" w:rsidP="00BD0082">
            <w:pPr>
              <w:spacing w:after="120" w:line="276" w:lineRule="auto"/>
              <w:jc w:val="both"/>
              <w:rPr>
                <w:sz w:val="27"/>
                <w:szCs w:val="27"/>
              </w:rPr>
            </w:pPr>
          </w:p>
        </w:tc>
      </w:tr>
      <w:tr w:rsidR="00F13437" w:rsidRPr="000D4826" w:rsidTr="00BC5388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5B3D7" w:themeFill="accent1" w:themeFillTint="99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Материалы и ресурсы, необходимые для проекта</w:t>
            </w:r>
          </w:p>
        </w:tc>
      </w:tr>
      <w:tr w:rsidR="00F13437" w:rsidRPr="000D4826" w:rsidTr="00BD0082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Фотоаппарат, игровые пособия и материалы для работы с детьми раннего возраста, материалы для организации продуктивных видов деятельности </w:t>
            </w:r>
          </w:p>
        </w:tc>
      </w:tr>
      <w:tr w:rsidR="00F13437" w:rsidRPr="000D4826" w:rsidTr="00BC5388">
        <w:trPr>
          <w:trHeight w:val="425"/>
        </w:trPr>
        <w:tc>
          <w:tcPr>
            <w:tcW w:w="24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8DB3E2" w:themeFill="text2" w:themeFillTint="66"/>
            <w:vAlign w:val="center"/>
          </w:tcPr>
          <w:p w:rsidR="00F13437" w:rsidRPr="000D4826" w:rsidRDefault="00F13437" w:rsidP="00BD0082">
            <w:pPr>
              <w:pStyle w:val="Default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0D4826">
              <w:rPr>
                <w:rFonts w:ascii="Times New Roman" w:hAnsi="Times New Roman" w:cs="Times New Roman"/>
                <w:color w:val="auto"/>
                <w:sz w:val="27"/>
                <w:szCs w:val="27"/>
                <w:lang w:eastAsia="en-US"/>
              </w:rPr>
              <w:t>Материалы на печатной основе</w:t>
            </w:r>
          </w:p>
        </w:tc>
        <w:tc>
          <w:tcPr>
            <w:tcW w:w="821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13437" w:rsidRPr="000D4826" w:rsidRDefault="00005C85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proofErr w:type="spellStart"/>
            <w:r w:rsidRPr="000D4826">
              <w:rPr>
                <w:i/>
                <w:iCs/>
                <w:sz w:val="27"/>
                <w:szCs w:val="27"/>
              </w:rPr>
              <w:t>Изард</w:t>
            </w:r>
            <w:proofErr w:type="spellEnd"/>
            <w:r w:rsidRPr="000D4826">
              <w:rPr>
                <w:i/>
                <w:iCs/>
                <w:sz w:val="27"/>
                <w:szCs w:val="27"/>
              </w:rPr>
              <w:t xml:space="preserve"> К. Э.</w:t>
            </w:r>
            <w:r w:rsidRPr="000D4826">
              <w:rPr>
                <w:sz w:val="27"/>
                <w:szCs w:val="27"/>
              </w:rPr>
              <w:t xml:space="preserve"> Психология эмоций. СПб</w:t>
            </w:r>
            <w:proofErr w:type="gramStart"/>
            <w:r w:rsidRPr="000D4826">
              <w:rPr>
                <w:sz w:val="27"/>
                <w:szCs w:val="27"/>
              </w:rPr>
              <w:t xml:space="preserve">., </w:t>
            </w:r>
            <w:proofErr w:type="gramEnd"/>
            <w:r w:rsidRPr="000D4826">
              <w:rPr>
                <w:sz w:val="27"/>
                <w:szCs w:val="27"/>
              </w:rPr>
              <w:t>1999.</w:t>
            </w:r>
          </w:p>
          <w:p w:rsidR="00F13437" w:rsidRPr="000D4826" w:rsidRDefault="00F13437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proofErr w:type="spellStart"/>
            <w:r w:rsidRPr="000D4826">
              <w:rPr>
                <w:i/>
                <w:iCs/>
                <w:sz w:val="27"/>
                <w:szCs w:val="27"/>
              </w:rPr>
              <w:t>Инхельдер</w:t>
            </w:r>
            <w:proofErr w:type="spellEnd"/>
            <w:r w:rsidRPr="000D4826">
              <w:rPr>
                <w:i/>
                <w:iCs/>
                <w:sz w:val="27"/>
                <w:szCs w:val="27"/>
              </w:rPr>
              <w:t xml:space="preserve"> Б., Пиаже Ж. </w:t>
            </w:r>
            <w:r w:rsidRPr="000D4826">
              <w:rPr>
                <w:sz w:val="27"/>
                <w:szCs w:val="27"/>
              </w:rPr>
              <w:t>Психология ребенка. СПб</w:t>
            </w:r>
            <w:proofErr w:type="gramStart"/>
            <w:r w:rsidRPr="000D4826">
              <w:rPr>
                <w:sz w:val="27"/>
                <w:szCs w:val="27"/>
              </w:rPr>
              <w:t xml:space="preserve">., </w:t>
            </w:r>
            <w:proofErr w:type="gramEnd"/>
            <w:r w:rsidRPr="000D4826">
              <w:rPr>
                <w:sz w:val="27"/>
                <w:szCs w:val="27"/>
              </w:rPr>
              <w:t xml:space="preserve">2003. </w:t>
            </w:r>
          </w:p>
          <w:p w:rsidR="00F13437" w:rsidRPr="000D4826" w:rsidRDefault="00F13437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r w:rsidRPr="000D4826">
              <w:rPr>
                <w:i/>
                <w:iCs/>
                <w:sz w:val="27"/>
                <w:szCs w:val="27"/>
              </w:rPr>
              <w:t>Кирюхина Н. В.</w:t>
            </w:r>
            <w:r w:rsidRPr="000D4826">
              <w:rPr>
                <w:sz w:val="27"/>
                <w:szCs w:val="27"/>
              </w:rPr>
              <w:t xml:space="preserve"> Организация и содержание работы по адаптации детей в ДОУ: практическое пособие. М., 2006. </w:t>
            </w:r>
          </w:p>
          <w:p w:rsidR="00F13437" w:rsidRPr="000D4826" w:rsidRDefault="00F13437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proofErr w:type="spellStart"/>
            <w:r w:rsidRPr="000D4826">
              <w:rPr>
                <w:i/>
                <w:iCs/>
                <w:sz w:val="27"/>
                <w:szCs w:val="27"/>
              </w:rPr>
              <w:t>Микляева</w:t>
            </w:r>
            <w:proofErr w:type="spellEnd"/>
            <w:r w:rsidRPr="000D4826">
              <w:rPr>
                <w:i/>
                <w:iCs/>
                <w:sz w:val="27"/>
                <w:szCs w:val="27"/>
              </w:rPr>
              <w:t xml:space="preserve"> Ю. В., Сидоренко В. Н.</w:t>
            </w:r>
            <w:r w:rsidRPr="000D4826">
              <w:rPr>
                <w:sz w:val="27"/>
                <w:szCs w:val="27"/>
              </w:rPr>
              <w:t xml:space="preserve"> Развитие речи детей в процессе их адаптации к ДОУ. М., 2005. </w:t>
            </w:r>
          </w:p>
          <w:p w:rsidR="00F13437" w:rsidRPr="000D4826" w:rsidRDefault="00F13437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r w:rsidRPr="000D4826">
              <w:rPr>
                <w:i/>
                <w:iCs/>
                <w:sz w:val="27"/>
                <w:szCs w:val="27"/>
              </w:rPr>
              <w:t xml:space="preserve">Печора К. Л., </w:t>
            </w:r>
            <w:proofErr w:type="spellStart"/>
            <w:r w:rsidRPr="000D4826">
              <w:rPr>
                <w:i/>
                <w:iCs/>
                <w:sz w:val="27"/>
                <w:szCs w:val="27"/>
              </w:rPr>
              <w:t>Пантюхина</w:t>
            </w:r>
            <w:proofErr w:type="spellEnd"/>
            <w:r w:rsidRPr="000D4826">
              <w:rPr>
                <w:i/>
                <w:iCs/>
                <w:sz w:val="27"/>
                <w:szCs w:val="27"/>
              </w:rPr>
              <w:t xml:space="preserve"> Г. В., Голубева Л. Г. </w:t>
            </w:r>
            <w:r w:rsidRPr="000D4826">
              <w:rPr>
                <w:sz w:val="27"/>
                <w:szCs w:val="27"/>
              </w:rPr>
              <w:t xml:space="preserve">Дети раннего возраста в дошкольных учреждениях: Пособие для педагогов дошкольных учреждений. М., 2004. </w:t>
            </w:r>
          </w:p>
          <w:p w:rsidR="00BC5388" w:rsidRPr="000D4826" w:rsidRDefault="00BC5388" w:rsidP="00BC5388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proofErr w:type="spellStart"/>
            <w:r w:rsidRPr="000D4826">
              <w:rPr>
                <w:i/>
                <w:iCs/>
                <w:sz w:val="27"/>
                <w:szCs w:val="27"/>
              </w:rPr>
              <w:t>Райгородский</w:t>
            </w:r>
            <w:proofErr w:type="spellEnd"/>
            <w:r w:rsidRPr="000D4826">
              <w:rPr>
                <w:i/>
                <w:iCs/>
                <w:sz w:val="27"/>
                <w:szCs w:val="27"/>
              </w:rPr>
              <w:t xml:space="preserve"> Д. Я.</w:t>
            </w:r>
            <w:r w:rsidRPr="000D4826">
              <w:rPr>
                <w:sz w:val="27"/>
                <w:szCs w:val="27"/>
              </w:rPr>
              <w:t xml:space="preserve"> Ребенок и семья. Самара; М., 2002.</w:t>
            </w:r>
          </w:p>
          <w:p w:rsidR="00BC5388" w:rsidRPr="000D4826" w:rsidRDefault="00BC5388" w:rsidP="00BC5388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proofErr w:type="spellStart"/>
            <w:r w:rsidRPr="000D4826">
              <w:rPr>
                <w:i/>
                <w:iCs/>
                <w:sz w:val="27"/>
                <w:szCs w:val="27"/>
              </w:rPr>
              <w:t>Галигузова</w:t>
            </w:r>
            <w:proofErr w:type="spellEnd"/>
            <w:r w:rsidRPr="000D4826">
              <w:rPr>
                <w:i/>
                <w:iCs/>
                <w:sz w:val="27"/>
                <w:szCs w:val="27"/>
              </w:rPr>
              <w:t xml:space="preserve"> Л. Н., Смирнова Е. О.</w:t>
            </w:r>
            <w:r w:rsidRPr="000D4826">
              <w:rPr>
                <w:sz w:val="27"/>
                <w:szCs w:val="27"/>
              </w:rPr>
              <w:t xml:space="preserve"> Искусство общения с ребенком от года до шести лет: Советы психолога. М., 2004. </w:t>
            </w:r>
          </w:p>
          <w:p w:rsidR="00F13437" w:rsidRPr="000D4826" w:rsidRDefault="00F13437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r w:rsidRPr="000D4826">
              <w:rPr>
                <w:i/>
                <w:iCs/>
                <w:sz w:val="27"/>
                <w:szCs w:val="27"/>
              </w:rPr>
              <w:t>Севостьянова Е. О.</w:t>
            </w:r>
            <w:r w:rsidRPr="000D4826">
              <w:rPr>
                <w:sz w:val="27"/>
                <w:szCs w:val="27"/>
              </w:rPr>
              <w:t xml:space="preserve"> Дружная семейка: Программа адаптации детей к ДОУ. М., 2006. </w:t>
            </w:r>
          </w:p>
          <w:p w:rsidR="00BC5388" w:rsidRPr="000D4826" w:rsidRDefault="00BC5388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r w:rsidRPr="000D4826">
              <w:rPr>
                <w:i/>
                <w:sz w:val="27"/>
                <w:szCs w:val="27"/>
              </w:rPr>
              <w:t>Остер</w:t>
            </w:r>
            <w:proofErr w:type="gramStart"/>
            <w:r w:rsidRPr="000D4826">
              <w:rPr>
                <w:i/>
                <w:sz w:val="27"/>
                <w:szCs w:val="27"/>
              </w:rPr>
              <w:t xml:space="preserve"> Д</w:t>
            </w:r>
            <w:proofErr w:type="gramEnd"/>
            <w:r w:rsidRPr="000D4826">
              <w:rPr>
                <w:i/>
                <w:sz w:val="27"/>
                <w:szCs w:val="27"/>
              </w:rPr>
              <w:t xml:space="preserve">ж., </w:t>
            </w:r>
            <w:proofErr w:type="spellStart"/>
            <w:r w:rsidRPr="000D4826">
              <w:rPr>
                <w:i/>
                <w:sz w:val="27"/>
                <w:szCs w:val="27"/>
              </w:rPr>
              <w:t>Гоулд</w:t>
            </w:r>
            <w:proofErr w:type="spellEnd"/>
            <w:r w:rsidRPr="000D4826">
              <w:rPr>
                <w:i/>
                <w:sz w:val="27"/>
                <w:szCs w:val="27"/>
              </w:rPr>
              <w:t xml:space="preserve"> П</w:t>
            </w:r>
            <w:r w:rsidRPr="000D4826">
              <w:rPr>
                <w:sz w:val="27"/>
                <w:szCs w:val="27"/>
              </w:rPr>
              <w:t>. Рисунок в психотерапии. М., 2000.</w:t>
            </w:r>
          </w:p>
          <w:p w:rsidR="00BC5388" w:rsidRPr="000D4826" w:rsidRDefault="00BC5388" w:rsidP="00F13437">
            <w:pPr>
              <w:numPr>
                <w:ilvl w:val="0"/>
                <w:numId w:val="2"/>
              </w:numPr>
              <w:tabs>
                <w:tab w:val="clear" w:pos="720"/>
                <w:tab w:val="num" w:pos="-12"/>
              </w:tabs>
              <w:spacing w:line="276" w:lineRule="auto"/>
              <w:ind w:left="-12" w:firstLine="0"/>
              <w:rPr>
                <w:sz w:val="27"/>
                <w:szCs w:val="27"/>
              </w:rPr>
            </w:pPr>
            <w:r w:rsidRPr="000D4826">
              <w:rPr>
                <w:i/>
                <w:sz w:val="27"/>
                <w:szCs w:val="27"/>
              </w:rPr>
              <w:t>Михайлова А.</w:t>
            </w:r>
            <w:r w:rsidRPr="000D4826">
              <w:rPr>
                <w:sz w:val="27"/>
                <w:szCs w:val="27"/>
              </w:rPr>
              <w:t xml:space="preserve"> Новые программы для детского сада // Дошкольное воспитание. 1995</w:t>
            </w:r>
          </w:p>
        </w:tc>
      </w:tr>
    </w:tbl>
    <w:p w:rsidR="0082019E" w:rsidRDefault="0082019E" w:rsidP="000D4826">
      <w:bookmarkStart w:id="0" w:name="_GoBack"/>
      <w:bookmarkEnd w:id="0"/>
    </w:p>
    <w:sectPr w:rsidR="0082019E" w:rsidSect="001A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715"/>
    <w:multiLevelType w:val="hybridMultilevel"/>
    <w:tmpl w:val="A18E35EC"/>
    <w:lvl w:ilvl="0" w:tplc="11CAF8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0452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EE7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05E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82E7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C9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7ED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8007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EA0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5A3400"/>
    <w:multiLevelType w:val="hybridMultilevel"/>
    <w:tmpl w:val="8B6C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50C"/>
    <w:multiLevelType w:val="hybridMultilevel"/>
    <w:tmpl w:val="A822C49E"/>
    <w:lvl w:ilvl="0" w:tplc="9C888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8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07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7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65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A3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3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8F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41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437"/>
    <w:rsid w:val="00005C85"/>
    <w:rsid w:val="000D4826"/>
    <w:rsid w:val="001A6027"/>
    <w:rsid w:val="003D0977"/>
    <w:rsid w:val="006F1121"/>
    <w:rsid w:val="00785658"/>
    <w:rsid w:val="007F5BAC"/>
    <w:rsid w:val="0082019E"/>
    <w:rsid w:val="00832D9D"/>
    <w:rsid w:val="009E0B22"/>
    <w:rsid w:val="00B246B5"/>
    <w:rsid w:val="00BC5388"/>
    <w:rsid w:val="00C4315C"/>
    <w:rsid w:val="00E34540"/>
    <w:rsid w:val="00ED37DC"/>
    <w:rsid w:val="00F13437"/>
    <w:rsid w:val="00F573C8"/>
    <w:rsid w:val="00F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79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3437"/>
    <w:pPr>
      <w:spacing w:before="100" w:beforeAutospacing="1" w:after="100" w:afterAutospacing="1"/>
    </w:pPr>
  </w:style>
  <w:style w:type="character" w:customStyle="1" w:styleId="Default">
    <w:name w:val="Default Знак Знак Знак"/>
    <w:basedOn w:val="a0"/>
    <w:link w:val="Default0"/>
    <w:locked/>
    <w:rsid w:val="00F13437"/>
    <w:rPr>
      <w:rFonts w:ascii="Neo Sans Intel" w:hAnsi="Neo Sans Intel" w:cs="Neo Sans Intel"/>
      <w:color w:val="000000"/>
      <w:sz w:val="24"/>
      <w:szCs w:val="24"/>
      <w:lang w:eastAsia="ru-RU"/>
    </w:rPr>
  </w:style>
  <w:style w:type="paragraph" w:customStyle="1" w:styleId="Default0">
    <w:name w:val="Default Знак Знак"/>
    <w:link w:val="Default"/>
    <w:rsid w:val="00F1343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11</cp:revision>
  <dcterms:created xsi:type="dcterms:W3CDTF">2011-08-11T12:35:00Z</dcterms:created>
  <dcterms:modified xsi:type="dcterms:W3CDTF">2020-06-09T07:59:00Z</dcterms:modified>
</cp:coreProperties>
</file>